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8D6B" w14:textId="77777777" w:rsidR="00CA5927" w:rsidRDefault="00CA5927" w:rsidP="00CA5927">
      <w:pPr>
        <w:pStyle w:val="Default"/>
        <w:ind w:left="3330" w:hanging="3330"/>
        <w:jc w:val="center"/>
        <w:rPr>
          <w:b/>
          <w:bCs/>
          <w:caps/>
          <w:color w:val="221F1F"/>
          <w:sz w:val="22"/>
          <w:szCs w:val="22"/>
        </w:rPr>
      </w:pPr>
    </w:p>
    <w:p w14:paraId="72459C5F" w14:textId="77777777" w:rsidR="00CA5927" w:rsidRDefault="00CA5927" w:rsidP="00CA5927">
      <w:pPr>
        <w:pStyle w:val="Default"/>
        <w:ind w:left="3330" w:hanging="3330"/>
        <w:jc w:val="center"/>
        <w:rPr>
          <w:b/>
          <w:bCs/>
          <w:caps/>
          <w:color w:val="221F1F"/>
          <w:sz w:val="22"/>
          <w:szCs w:val="22"/>
        </w:rPr>
      </w:pPr>
    </w:p>
    <w:p w14:paraId="412547F9" w14:textId="416246DE" w:rsidR="00E318DC" w:rsidRDefault="00E318DC" w:rsidP="00CA5927">
      <w:pPr>
        <w:pStyle w:val="Default"/>
        <w:ind w:left="3330" w:hanging="3330"/>
        <w:jc w:val="center"/>
        <w:rPr>
          <w:b/>
          <w:caps/>
          <w:sz w:val="22"/>
          <w:szCs w:val="22"/>
        </w:rPr>
      </w:pPr>
      <w:r w:rsidRPr="00CD275B">
        <w:rPr>
          <w:b/>
          <w:bCs/>
          <w:caps/>
          <w:color w:val="221F1F"/>
          <w:sz w:val="22"/>
          <w:szCs w:val="22"/>
        </w:rPr>
        <w:t xml:space="preserve">RESOLUTION NO. </w:t>
      </w:r>
      <w:r w:rsidR="000B1BD0" w:rsidRPr="00CD275B">
        <w:rPr>
          <w:b/>
          <w:bCs/>
          <w:caps/>
          <w:color w:val="221F1F"/>
          <w:sz w:val="22"/>
          <w:szCs w:val="22"/>
        </w:rPr>
        <w:t xml:space="preserve"> </w:t>
      </w:r>
      <w:r w:rsidR="0078190F">
        <w:rPr>
          <w:b/>
          <w:bCs/>
          <w:caps/>
          <w:color w:val="221F1F"/>
          <w:sz w:val="22"/>
          <w:szCs w:val="22"/>
        </w:rPr>
        <w:t>032</w:t>
      </w:r>
      <w:r w:rsidR="000B1BD0" w:rsidRPr="00CD275B">
        <w:rPr>
          <w:b/>
          <w:bCs/>
          <w:caps/>
          <w:color w:val="221F1F"/>
          <w:sz w:val="22"/>
          <w:szCs w:val="22"/>
        </w:rPr>
        <w:t xml:space="preserve"> - 2022   </w:t>
      </w:r>
      <w:r w:rsidRPr="00CD275B">
        <w:rPr>
          <w:b/>
          <w:bCs/>
          <w:caps/>
          <w:color w:val="221F1F"/>
          <w:sz w:val="22"/>
          <w:szCs w:val="22"/>
        </w:rPr>
        <w:t xml:space="preserve">– </w:t>
      </w:r>
      <w:r w:rsidR="000B1BD0" w:rsidRPr="00CD275B">
        <w:rPr>
          <w:b/>
          <w:bCs/>
          <w:caps/>
          <w:color w:val="221F1F"/>
          <w:sz w:val="22"/>
          <w:szCs w:val="22"/>
        </w:rPr>
        <w:t>AMENDMENT TO RESOLUTION NO. 011-2020</w:t>
      </w:r>
      <w:r w:rsidR="004F570F" w:rsidRPr="00CD275B">
        <w:rPr>
          <w:b/>
          <w:bCs/>
          <w:caps/>
          <w:color w:val="221F1F"/>
          <w:sz w:val="22"/>
          <w:szCs w:val="22"/>
        </w:rPr>
        <w:t xml:space="preserve"> “</w:t>
      </w:r>
      <w:r w:rsidR="00364C80" w:rsidRPr="00CD275B">
        <w:rPr>
          <w:b/>
          <w:caps/>
          <w:sz w:val="22"/>
          <w:szCs w:val="22"/>
        </w:rPr>
        <w:t xml:space="preserve">Authorization by the Board of Directors to Remove Benefit Plans from the Consortium’s </w:t>
      </w:r>
      <w:r w:rsidR="003F4071" w:rsidRPr="00CD275B">
        <w:rPr>
          <w:b/>
          <w:caps/>
          <w:sz w:val="22"/>
          <w:szCs w:val="22"/>
        </w:rPr>
        <w:t>menu</w:t>
      </w:r>
      <w:r w:rsidR="00CD47FC" w:rsidRPr="00CD275B">
        <w:rPr>
          <w:b/>
          <w:caps/>
          <w:sz w:val="22"/>
          <w:szCs w:val="22"/>
        </w:rPr>
        <w:t xml:space="preserve"> OF</w:t>
      </w:r>
      <w:r w:rsidR="003F4071" w:rsidRPr="00CD275B">
        <w:rPr>
          <w:b/>
          <w:caps/>
          <w:sz w:val="22"/>
          <w:szCs w:val="22"/>
        </w:rPr>
        <w:t xml:space="preserve"> </w:t>
      </w:r>
      <w:r w:rsidR="00364C80" w:rsidRPr="00CD275B">
        <w:rPr>
          <w:b/>
          <w:caps/>
          <w:sz w:val="22"/>
          <w:szCs w:val="22"/>
        </w:rPr>
        <w:t>Benefit Plan Offerings</w:t>
      </w:r>
      <w:r w:rsidR="004F570F" w:rsidRPr="00CD275B">
        <w:rPr>
          <w:b/>
          <w:caps/>
          <w:sz w:val="22"/>
          <w:szCs w:val="22"/>
        </w:rPr>
        <w:t>” BY</w:t>
      </w:r>
      <w:r w:rsidR="000B1BD0" w:rsidRPr="00CD275B">
        <w:rPr>
          <w:b/>
          <w:caps/>
          <w:sz w:val="22"/>
          <w:szCs w:val="22"/>
        </w:rPr>
        <w:t xml:space="preserve"> RESTRICTING PLAN ENROLLMENT</w:t>
      </w:r>
    </w:p>
    <w:p w14:paraId="422E876F" w14:textId="77777777" w:rsidR="00CA5927" w:rsidRPr="00CD275B" w:rsidRDefault="00CA5927" w:rsidP="000B1BD0">
      <w:pPr>
        <w:pStyle w:val="Default"/>
        <w:ind w:left="3330" w:hanging="3330"/>
        <w:rPr>
          <w:b/>
          <w:caps/>
          <w:sz w:val="22"/>
          <w:szCs w:val="22"/>
        </w:rPr>
      </w:pPr>
    </w:p>
    <w:p w14:paraId="4E46FA51" w14:textId="5C8CF58E" w:rsidR="00E318DC" w:rsidRDefault="00C96950" w:rsidP="00E318DC">
      <w:pPr>
        <w:pStyle w:val="Default"/>
        <w:rPr>
          <w:b/>
          <w:caps/>
          <w:sz w:val="22"/>
          <w:szCs w:val="22"/>
        </w:rPr>
      </w:pPr>
      <w:r w:rsidRPr="00CD275B">
        <w:rPr>
          <w:b/>
          <w:caps/>
          <w:sz w:val="22"/>
          <w:szCs w:val="22"/>
        </w:rPr>
        <w:t xml:space="preserve"> </w:t>
      </w:r>
    </w:p>
    <w:p w14:paraId="26B53F0D" w14:textId="57BC3B65" w:rsidR="00CA5927" w:rsidRDefault="00CA5927" w:rsidP="00CA5927">
      <w:pPr>
        <w:pStyle w:val="Default"/>
        <w:ind w:firstLine="720"/>
        <w:rPr>
          <w:b/>
          <w:caps/>
          <w:sz w:val="22"/>
          <w:szCs w:val="22"/>
        </w:rPr>
      </w:pPr>
      <w:r w:rsidRPr="00D040FC">
        <w:t>MOVED by M</w:t>
      </w:r>
      <w:r>
        <w:t>s. Holmes</w:t>
      </w:r>
      <w:r w:rsidRPr="00D040FC">
        <w:t xml:space="preserve">, seconded by Mr. </w:t>
      </w:r>
      <w:r>
        <w:t>Hall</w:t>
      </w:r>
      <w:r>
        <w:t>. T</w:t>
      </w:r>
      <w:r w:rsidRPr="007C3CD9">
        <w:rPr>
          <w:rFonts w:eastAsia="PMingLiU"/>
          <w:sz w:val="22"/>
          <w:szCs w:val="22"/>
        </w:rPr>
        <w:t>he resolution was unanimously adopted by voice vote of members present, visibly seen members via remote Satellite locations, and locations due to extraordinary circumstances</w:t>
      </w:r>
      <w:r w:rsidRPr="007C3CD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98A933D" w14:textId="1FDECFF4" w:rsidR="00BA332E" w:rsidRPr="00CD275B" w:rsidRDefault="00BA332E" w:rsidP="00CA5927">
      <w:pPr>
        <w:pStyle w:val="Default"/>
        <w:rPr>
          <w:bCs/>
          <w:sz w:val="22"/>
          <w:szCs w:val="22"/>
        </w:rPr>
      </w:pPr>
    </w:p>
    <w:p w14:paraId="6F7FAD5F" w14:textId="77777777" w:rsidR="00C61B1F" w:rsidRPr="00CD275B" w:rsidRDefault="00C61B1F" w:rsidP="00C61B1F">
      <w:pPr>
        <w:spacing w:after="160" w:line="259" w:lineRule="auto"/>
        <w:ind w:firstLine="720"/>
        <w:jc w:val="both"/>
        <w:rPr>
          <w:sz w:val="22"/>
          <w:szCs w:val="22"/>
        </w:rPr>
      </w:pPr>
      <w:r w:rsidRPr="00CD275B">
        <w:rPr>
          <w:rFonts w:ascii="Arial" w:eastAsiaTheme="minorHAnsi" w:hAnsi="Arial" w:cs="Arial"/>
          <w:sz w:val="22"/>
          <w:szCs w:val="22"/>
        </w:rPr>
        <w:t xml:space="preserve">WHEREAS, to achieve administrative efficiencies the Consortium </w:t>
      </w:r>
      <w:r w:rsidRPr="00CD275B">
        <w:rPr>
          <w:rFonts w:ascii="Arial" w:hAnsi="Arial" w:cs="Arial"/>
          <w:sz w:val="22"/>
          <w:szCs w:val="22"/>
        </w:rPr>
        <w:t xml:space="preserve">removed from the Consortium’s Menu of Benefit Plan Offerings effective January 1, </w:t>
      </w:r>
      <w:proofErr w:type="gramStart"/>
      <w:r w:rsidRPr="00CD275B">
        <w:rPr>
          <w:rFonts w:ascii="Arial" w:hAnsi="Arial" w:cs="Arial"/>
          <w:sz w:val="22"/>
          <w:szCs w:val="22"/>
        </w:rPr>
        <w:t>2021</w:t>
      </w:r>
      <w:proofErr w:type="gramEnd"/>
      <w:r w:rsidRPr="00CD275B">
        <w:rPr>
          <w:rFonts w:ascii="Arial" w:hAnsi="Arial" w:cs="Arial"/>
          <w:sz w:val="22"/>
          <w:szCs w:val="22"/>
        </w:rPr>
        <w:t xml:space="preserve"> the following benefit plans: </w:t>
      </w:r>
    </w:p>
    <w:p w14:paraId="102B1622" w14:textId="77777777" w:rsidR="00C61B1F" w:rsidRPr="00CD275B" w:rsidRDefault="00C61B1F" w:rsidP="00C61B1F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CD275B">
        <w:rPr>
          <w:rFonts w:ascii="Arial" w:hAnsi="Arial" w:cs="Arial"/>
          <w:b/>
          <w:bCs/>
          <w:sz w:val="22"/>
          <w:szCs w:val="22"/>
        </w:rPr>
        <w:t>Indemnity Plan MM3</w:t>
      </w:r>
    </w:p>
    <w:p w14:paraId="5FFCC57B" w14:textId="77777777" w:rsidR="00C61B1F" w:rsidRPr="00CD275B" w:rsidRDefault="00C61B1F" w:rsidP="00C61B1F">
      <w:pPr>
        <w:ind w:left="720"/>
        <w:rPr>
          <w:rFonts w:ascii="Arial" w:hAnsi="Arial" w:cs="Arial"/>
          <w:sz w:val="20"/>
          <w:szCs w:val="20"/>
        </w:rPr>
      </w:pPr>
      <w:r w:rsidRPr="00CD275B">
        <w:rPr>
          <w:rFonts w:ascii="Arial" w:hAnsi="Arial" w:cs="Arial"/>
          <w:sz w:val="20"/>
          <w:szCs w:val="20"/>
        </w:rPr>
        <w:t xml:space="preserve">Plan Description: </w:t>
      </w:r>
    </w:p>
    <w:p w14:paraId="7F30E32F" w14:textId="77777777" w:rsidR="00C61B1F" w:rsidRPr="00CD275B" w:rsidRDefault="00C61B1F" w:rsidP="00C61B1F">
      <w:pPr>
        <w:ind w:left="720"/>
        <w:rPr>
          <w:rFonts w:ascii="Arial" w:hAnsi="Arial" w:cs="Arial"/>
          <w:sz w:val="20"/>
          <w:szCs w:val="20"/>
        </w:rPr>
      </w:pPr>
      <w:r w:rsidRPr="00CD275B">
        <w:rPr>
          <w:rFonts w:ascii="Arial" w:hAnsi="Arial" w:cs="Arial"/>
          <w:sz w:val="20"/>
          <w:szCs w:val="20"/>
        </w:rPr>
        <w:t>MM3 – Basic Benefits with “Major Medical” $100/$200 Deductible &amp; $750/$2,250 Out-of-Pocket Maximum</w:t>
      </w:r>
    </w:p>
    <w:p w14:paraId="11888AAC" w14:textId="77777777" w:rsidR="00C61B1F" w:rsidRPr="00CD275B" w:rsidRDefault="00C61B1F" w:rsidP="00C61B1F">
      <w:pPr>
        <w:ind w:left="720"/>
        <w:rPr>
          <w:rFonts w:ascii="Arial" w:hAnsi="Arial" w:cs="Arial"/>
          <w:sz w:val="22"/>
          <w:szCs w:val="22"/>
        </w:rPr>
      </w:pPr>
    </w:p>
    <w:p w14:paraId="3E3CA10E" w14:textId="77777777" w:rsidR="00C61B1F" w:rsidRPr="00CD275B" w:rsidRDefault="00C61B1F" w:rsidP="00C61B1F">
      <w:pPr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CD275B">
        <w:rPr>
          <w:rFonts w:ascii="Arial" w:hAnsi="Arial" w:cs="Arial"/>
          <w:b/>
          <w:bCs/>
          <w:sz w:val="22"/>
          <w:szCs w:val="22"/>
        </w:rPr>
        <w:t>Medicare Supplement Plans MS1. MS2. MS5, and MS6</w:t>
      </w:r>
    </w:p>
    <w:p w14:paraId="36FB753F" w14:textId="77777777" w:rsidR="00C61B1F" w:rsidRPr="00CD275B" w:rsidRDefault="00C61B1F" w:rsidP="00C61B1F">
      <w:pPr>
        <w:pStyle w:val="ListParagraph"/>
        <w:rPr>
          <w:rFonts w:ascii="Arial" w:hAnsi="Arial" w:cs="Arial"/>
          <w:sz w:val="20"/>
          <w:szCs w:val="20"/>
        </w:rPr>
      </w:pPr>
      <w:r w:rsidRPr="00CD275B">
        <w:rPr>
          <w:rFonts w:ascii="Arial" w:hAnsi="Arial" w:cs="Arial"/>
          <w:sz w:val="20"/>
          <w:szCs w:val="20"/>
        </w:rPr>
        <w:t xml:space="preserve">Plan Descriptions: </w:t>
      </w:r>
      <w:r w:rsidRPr="00CD275B">
        <w:rPr>
          <w:rFonts w:ascii="Arial" w:hAnsi="Arial" w:cs="Arial"/>
          <w:sz w:val="20"/>
          <w:szCs w:val="20"/>
        </w:rPr>
        <w:tab/>
      </w:r>
    </w:p>
    <w:p w14:paraId="67CDBF96" w14:textId="77777777" w:rsidR="00C61B1F" w:rsidRPr="00CD275B" w:rsidRDefault="00C61B1F" w:rsidP="00C61B1F">
      <w:pPr>
        <w:pStyle w:val="ListParagraph"/>
        <w:rPr>
          <w:rFonts w:ascii="Arial" w:hAnsi="Arial" w:cs="Arial"/>
          <w:sz w:val="20"/>
          <w:szCs w:val="20"/>
        </w:rPr>
      </w:pPr>
      <w:r w:rsidRPr="00CD275B">
        <w:rPr>
          <w:rFonts w:ascii="Arial" w:hAnsi="Arial" w:cs="Arial"/>
          <w:sz w:val="20"/>
          <w:szCs w:val="20"/>
        </w:rPr>
        <w:t>MS1 - Medicare Supplement Plans with No Prescription Drug Coverage</w:t>
      </w:r>
    </w:p>
    <w:p w14:paraId="5B3BC531" w14:textId="77777777" w:rsidR="00C61B1F" w:rsidRPr="00CD275B" w:rsidRDefault="00C61B1F" w:rsidP="00C61B1F">
      <w:pPr>
        <w:pStyle w:val="ListParagraph"/>
        <w:rPr>
          <w:rFonts w:ascii="Arial" w:hAnsi="Arial" w:cs="Arial"/>
          <w:sz w:val="20"/>
          <w:szCs w:val="20"/>
        </w:rPr>
      </w:pPr>
      <w:r w:rsidRPr="00CD275B">
        <w:rPr>
          <w:rFonts w:ascii="Arial" w:hAnsi="Arial" w:cs="Arial"/>
          <w:sz w:val="20"/>
          <w:szCs w:val="20"/>
        </w:rPr>
        <w:t>MS2 - Medicare Supplement Plans with $5/$15/$30 Rx Copay Plan</w:t>
      </w:r>
    </w:p>
    <w:p w14:paraId="1F08D1A1" w14:textId="77777777" w:rsidR="00C61B1F" w:rsidRPr="00CD275B" w:rsidRDefault="00C61B1F" w:rsidP="00C61B1F">
      <w:pPr>
        <w:rPr>
          <w:rFonts w:ascii="Arial" w:hAnsi="Arial" w:cs="Arial"/>
          <w:sz w:val="20"/>
          <w:szCs w:val="20"/>
        </w:rPr>
      </w:pPr>
      <w:r w:rsidRPr="00CD275B">
        <w:rPr>
          <w:rFonts w:ascii="Arial" w:eastAsiaTheme="minorHAnsi" w:hAnsi="Arial" w:cs="Arial"/>
          <w:sz w:val="22"/>
          <w:szCs w:val="22"/>
        </w:rPr>
        <w:tab/>
      </w:r>
      <w:r w:rsidRPr="00CD275B">
        <w:rPr>
          <w:rFonts w:ascii="Arial" w:hAnsi="Arial" w:cs="Arial"/>
          <w:sz w:val="20"/>
          <w:szCs w:val="20"/>
        </w:rPr>
        <w:t>MS5 - Medicare Supplement Plans with 20%/20%/40% Rx Copay Plan</w:t>
      </w:r>
    </w:p>
    <w:p w14:paraId="305EC563" w14:textId="77777777" w:rsidR="00C61B1F" w:rsidRPr="00CD275B" w:rsidRDefault="00C61B1F" w:rsidP="00C61B1F">
      <w:pPr>
        <w:rPr>
          <w:rFonts w:ascii="Arial" w:hAnsi="Arial" w:cs="Arial"/>
          <w:sz w:val="20"/>
          <w:szCs w:val="20"/>
        </w:rPr>
      </w:pPr>
      <w:r w:rsidRPr="00CD275B">
        <w:rPr>
          <w:rFonts w:ascii="Arial" w:hAnsi="Arial" w:cs="Arial"/>
          <w:sz w:val="20"/>
          <w:szCs w:val="20"/>
        </w:rPr>
        <w:tab/>
        <w:t>MS6 - Medicare Supplement Plans with 20%/30%/50% Rx Copay Plan</w:t>
      </w:r>
    </w:p>
    <w:p w14:paraId="49E83E29" w14:textId="30F37464" w:rsidR="00BA332E" w:rsidRPr="00CD275B" w:rsidRDefault="00BA332E" w:rsidP="00E318DC">
      <w:pPr>
        <w:pStyle w:val="Default"/>
        <w:rPr>
          <w:sz w:val="22"/>
          <w:szCs w:val="22"/>
        </w:rPr>
      </w:pPr>
    </w:p>
    <w:p w14:paraId="06C4DC33" w14:textId="49693310" w:rsidR="00C61B1F" w:rsidRPr="00CD275B" w:rsidRDefault="00C61B1F" w:rsidP="00E318DC">
      <w:pPr>
        <w:pStyle w:val="Default"/>
        <w:rPr>
          <w:sz w:val="22"/>
          <w:szCs w:val="22"/>
        </w:rPr>
      </w:pPr>
      <w:r w:rsidRPr="00CD275B">
        <w:rPr>
          <w:sz w:val="22"/>
          <w:szCs w:val="22"/>
        </w:rPr>
        <w:t xml:space="preserve">, and </w:t>
      </w:r>
    </w:p>
    <w:p w14:paraId="36FA1CDB" w14:textId="778F7573" w:rsidR="001303DE" w:rsidRPr="00CD275B" w:rsidRDefault="003468E2" w:rsidP="0017797A">
      <w:pPr>
        <w:pStyle w:val="Default"/>
        <w:jc w:val="both"/>
        <w:rPr>
          <w:sz w:val="22"/>
          <w:szCs w:val="22"/>
        </w:rPr>
      </w:pPr>
      <w:r w:rsidRPr="00CD275B">
        <w:rPr>
          <w:sz w:val="22"/>
          <w:szCs w:val="22"/>
        </w:rPr>
        <w:tab/>
      </w:r>
      <w:r w:rsidR="001303DE" w:rsidRPr="00CD275B">
        <w:rPr>
          <w:sz w:val="22"/>
          <w:szCs w:val="22"/>
        </w:rPr>
        <w:t xml:space="preserve">WHEREAS, to achieve </w:t>
      </w:r>
      <w:r w:rsidR="00C61B1F" w:rsidRPr="00CD275B">
        <w:rPr>
          <w:sz w:val="22"/>
          <w:szCs w:val="22"/>
        </w:rPr>
        <w:t xml:space="preserve">further </w:t>
      </w:r>
      <w:r w:rsidR="001303DE" w:rsidRPr="00CD275B">
        <w:rPr>
          <w:sz w:val="22"/>
          <w:szCs w:val="22"/>
        </w:rPr>
        <w:t>administrative efficiencies the Consortium wishes to</w:t>
      </w:r>
      <w:r w:rsidR="006F64F0">
        <w:rPr>
          <w:sz w:val="22"/>
          <w:szCs w:val="22"/>
        </w:rPr>
        <w:t xml:space="preserve"> </w:t>
      </w:r>
      <w:r w:rsidR="006F64F0" w:rsidRPr="00CD275B">
        <w:rPr>
          <w:sz w:val="22"/>
          <w:szCs w:val="22"/>
        </w:rPr>
        <w:t>continue consolidation</w:t>
      </w:r>
      <w:r w:rsidR="00AD5B3C" w:rsidRPr="00CD275B">
        <w:rPr>
          <w:sz w:val="22"/>
          <w:szCs w:val="22"/>
        </w:rPr>
        <w:t xml:space="preserve"> and streamlining its</w:t>
      </w:r>
      <w:r w:rsidR="001303DE" w:rsidRPr="00CD275B">
        <w:rPr>
          <w:sz w:val="22"/>
          <w:szCs w:val="22"/>
        </w:rPr>
        <w:t xml:space="preserve"> menu of benefit plan offerings, and</w:t>
      </w:r>
    </w:p>
    <w:p w14:paraId="38856688" w14:textId="70BB49B1" w:rsidR="001303DE" w:rsidRPr="00CD275B" w:rsidRDefault="001303DE" w:rsidP="0017797A">
      <w:pPr>
        <w:pStyle w:val="Default"/>
        <w:jc w:val="both"/>
        <w:rPr>
          <w:sz w:val="22"/>
          <w:szCs w:val="22"/>
        </w:rPr>
      </w:pPr>
    </w:p>
    <w:p w14:paraId="75F96123" w14:textId="01A5DF70" w:rsidR="0017797A" w:rsidRPr="00CD275B" w:rsidRDefault="001303DE" w:rsidP="0017797A">
      <w:pPr>
        <w:pStyle w:val="Default"/>
        <w:jc w:val="both"/>
        <w:rPr>
          <w:sz w:val="22"/>
          <w:szCs w:val="22"/>
        </w:rPr>
      </w:pPr>
      <w:r w:rsidRPr="00CD275B">
        <w:rPr>
          <w:sz w:val="22"/>
          <w:szCs w:val="22"/>
        </w:rPr>
        <w:tab/>
        <w:t xml:space="preserve">WHEREAS, although included in the menu of benefit plan offerings, there are medical and prescription drug plans that are not being utilized by Consortium Participants and have no </w:t>
      </w:r>
      <w:r w:rsidR="00E61198" w:rsidRPr="00CD275B">
        <w:rPr>
          <w:sz w:val="22"/>
          <w:szCs w:val="22"/>
        </w:rPr>
        <w:t xml:space="preserve">one </w:t>
      </w:r>
      <w:r w:rsidRPr="00CD275B">
        <w:rPr>
          <w:sz w:val="22"/>
          <w:szCs w:val="22"/>
        </w:rPr>
        <w:t>enrolled or less than five Participants, and</w:t>
      </w:r>
    </w:p>
    <w:p w14:paraId="503407F3" w14:textId="7721C6CC" w:rsidR="001303DE" w:rsidRPr="00CD275B" w:rsidRDefault="001303DE" w:rsidP="0017797A">
      <w:pPr>
        <w:pStyle w:val="Default"/>
        <w:jc w:val="both"/>
        <w:rPr>
          <w:sz w:val="22"/>
          <w:szCs w:val="22"/>
        </w:rPr>
      </w:pPr>
    </w:p>
    <w:p w14:paraId="6F36E33B" w14:textId="1BB02DE9" w:rsidR="004F570F" w:rsidRPr="00CD275B" w:rsidRDefault="001303DE" w:rsidP="0017797A">
      <w:pPr>
        <w:pStyle w:val="Default"/>
        <w:jc w:val="both"/>
        <w:rPr>
          <w:sz w:val="22"/>
          <w:szCs w:val="22"/>
        </w:rPr>
      </w:pPr>
      <w:r w:rsidRPr="00CD275B">
        <w:rPr>
          <w:sz w:val="22"/>
          <w:szCs w:val="22"/>
        </w:rPr>
        <w:tab/>
      </w:r>
      <w:proofErr w:type="gramStart"/>
      <w:r w:rsidRPr="00CD275B">
        <w:rPr>
          <w:sz w:val="22"/>
          <w:szCs w:val="22"/>
        </w:rPr>
        <w:t>WHEREAS,</w:t>
      </w:r>
      <w:proofErr w:type="gramEnd"/>
      <w:r w:rsidRPr="00CD275B">
        <w:rPr>
          <w:sz w:val="22"/>
          <w:szCs w:val="22"/>
        </w:rPr>
        <w:t xml:space="preserve"> the removal of these plans from the Consortium’s menu of benefit plans</w:t>
      </w:r>
      <w:r w:rsidR="00E61198" w:rsidRPr="00CD275B">
        <w:rPr>
          <w:sz w:val="22"/>
          <w:szCs w:val="22"/>
        </w:rPr>
        <w:t xml:space="preserve"> </w:t>
      </w:r>
      <w:r w:rsidRPr="00CD275B">
        <w:rPr>
          <w:sz w:val="22"/>
          <w:szCs w:val="22"/>
        </w:rPr>
        <w:t>has been recommended by the Consortium’s Consultants, now therefore be it</w:t>
      </w:r>
    </w:p>
    <w:p w14:paraId="50DDF3BF" w14:textId="77777777" w:rsidR="00E61198" w:rsidRPr="00CD275B" w:rsidRDefault="00E61198" w:rsidP="0017797A">
      <w:pPr>
        <w:pStyle w:val="Default"/>
        <w:jc w:val="both"/>
        <w:rPr>
          <w:sz w:val="22"/>
          <w:szCs w:val="22"/>
        </w:rPr>
      </w:pPr>
    </w:p>
    <w:p w14:paraId="01331B9D" w14:textId="5A35A324" w:rsidR="00C5363E" w:rsidRDefault="000513EB" w:rsidP="00C5363E">
      <w:pPr>
        <w:pStyle w:val="Default"/>
        <w:jc w:val="both"/>
        <w:rPr>
          <w:sz w:val="22"/>
          <w:szCs w:val="22"/>
        </w:rPr>
      </w:pPr>
      <w:r w:rsidRPr="00CD275B">
        <w:rPr>
          <w:rFonts w:eastAsiaTheme="minorHAnsi"/>
          <w:sz w:val="22"/>
          <w:szCs w:val="22"/>
        </w:rPr>
        <w:tab/>
      </w:r>
      <w:r w:rsidRPr="00CD275B">
        <w:rPr>
          <w:sz w:val="22"/>
          <w:szCs w:val="22"/>
        </w:rPr>
        <w:t xml:space="preserve">RESOLVED, on recommendation of the </w:t>
      </w:r>
      <w:r w:rsidR="00CD275B" w:rsidRPr="00CD275B">
        <w:rPr>
          <w:sz w:val="22"/>
          <w:szCs w:val="22"/>
        </w:rPr>
        <w:t xml:space="preserve">Operations Committee and the </w:t>
      </w:r>
      <w:r w:rsidRPr="00CD275B">
        <w:rPr>
          <w:sz w:val="22"/>
          <w:szCs w:val="22"/>
        </w:rPr>
        <w:t xml:space="preserve">Joint Committee on Plan Structure and Design, That </w:t>
      </w:r>
      <w:r w:rsidR="00470193" w:rsidRPr="00CD275B">
        <w:rPr>
          <w:sz w:val="22"/>
          <w:szCs w:val="22"/>
        </w:rPr>
        <w:t xml:space="preserve">the Executive Committee, on behalf of the Board of Directors, hereby Amends </w:t>
      </w:r>
      <w:r w:rsidR="00C61B1F" w:rsidRPr="00CD275B">
        <w:rPr>
          <w:sz w:val="22"/>
          <w:szCs w:val="22"/>
        </w:rPr>
        <w:t>Resolution No. 011-2</w:t>
      </w:r>
      <w:r w:rsidR="00470193" w:rsidRPr="00CD275B">
        <w:rPr>
          <w:sz w:val="22"/>
          <w:szCs w:val="22"/>
        </w:rPr>
        <w:t>02</w:t>
      </w:r>
      <w:r w:rsidR="00C61B1F" w:rsidRPr="00CD275B">
        <w:rPr>
          <w:sz w:val="22"/>
          <w:szCs w:val="22"/>
        </w:rPr>
        <w:t xml:space="preserve">0 “Authorization by the Board of Directors to Remove Benefit Plans from the Consortium’s Menu of Benefit Plan Offerings” to include </w:t>
      </w:r>
      <w:r w:rsidRPr="00CD275B">
        <w:rPr>
          <w:sz w:val="22"/>
          <w:szCs w:val="22"/>
        </w:rPr>
        <w:t xml:space="preserve">the following benefit plans be removed from the Consortium’s Menu of Benefit Plan Offerings, and </w:t>
      </w:r>
      <w:r w:rsidR="000B1BD0" w:rsidRPr="00CD275B">
        <w:rPr>
          <w:sz w:val="22"/>
          <w:szCs w:val="22"/>
        </w:rPr>
        <w:t xml:space="preserve">any new </w:t>
      </w:r>
      <w:r w:rsidR="00F900B5">
        <w:rPr>
          <w:sz w:val="22"/>
          <w:szCs w:val="22"/>
        </w:rPr>
        <w:t>Participants</w:t>
      </w:r>
      <w:r w:rsidR="000B1BD0" w:rsidRPr="00CD275B">
        <w:rPr>
          <w:sz w:val="22"/>
          <w:szCs w:val="22"/>
        </w:rPr>
        <w:t xml:space="preserve"> </w:t>
      </w:r>
      <w:r w:rsidR="00F900B5">
        <w:rPr>
          <w:sz w:val="22"/>
          <w:szCs w:val="22"/>
        </w:rPr>
        <w:t xml:space="preserve">will </w:t>
      </w:r>
      <w:r w:rsidR="000B1BD0" w:rsidRPr="00CD275B">
        <w:rPr>
          <w:sz w:val="22"/>
          <w:szCs w:val="22"/>
        </w:rPr>
        <w:t>be restricted from enrolling</w:t>
      </w:r>
      <w:r w:rsidR="00F900B5">
        <w:rPr>
          <w:sz w:val="22"/>
          <w:szCs w:val="22"/>
        </w:rPr>
        <w:t xml:space="preserve"> in the following plans</w:t>
      </w:r>
      <w:bookmarkStart w:id="0" w:name="_Hlk101334016"/>
      <w:r w:rsidR="00C5363E">
        <w:rPr>
          <w:sz w:val="22"/>
          <w:szCs w:val="22"/>
        </w:rPr>
        <w:t xml:space="preserve"> due to low enrollment.</w:t>
      </w:r>
    </w:p>
    <w:p w14:paraId="56C08B1F" w14:textId="77777777" w:rsidR="00313EB0" w:rsidRDefault="00313EB0" w:rsidP="00C5363E">
      <w:pPr>
        <w:pStyle w:val="Default"/>
        <w:jc w:val="both"/>
        <w:rPr>
          <w:sz w:val="22"/>
          <w:szCs w:val="22"/>
        </w:rPr>
      </w:pPr>
    </w:p>
    <w:p w14:paraId="783594BF" w14:textId="77777777" w:rsidR="00822C43" w:rsidRPr="009158EE" w:rsidRDefault="00822C43" w:rsidP="00822C43">
      <w:pPr>
        <w:rPr>
          <w:rFonts w:ascii="Arial" w:hAnsi="Arial" w:cs="Arial"/>
          <w:sz w:val="22"/>
          <w:szCs w:val="22"/>
        </w:rPr>
      </w:pPr>
      <w:r w:rsidRPr="009158EE">
        <w:rPr>
          <w:rFonts w:ascii="Arial" w:hAnsi="Arial" w:cs="Arial"/>
          <w:sz w:val="22"/>
          <w:szCs w:val="22"/>
        </w:rPr>
        <w:t>MM3- Classic Blue MM RX (No ProAct Prescription coverage) $50/$150 Deductible &amp; $400/$1,200 Out-of-Pocket Maximum</w:t>
      </w:r>
    </w:p>
    <w:p w14:paraId="3A985BF2" w14:textId="0621A0E1" w:rsidR="00822C43" w:rsidRDefault="00822C43" w:rsidP="00822C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E61198">
        <w:rPr>
          <w:sz w:val="22"/>
          <w:szCs w:val="22"/>
        </w:rPr>
        <w:t xml:space="preserve">nd </w:t>
      </w:r>
      <w:r>
        <w:rPr>
          <w:sz w:val="22"/>
          <w:szCs w:val="22"/>
        </w:rPr>
        <w:t>Date:</w:t>
      </w:r>
      <w:r w:rsidRPr="00E61198">
        <w:rPr>
          <w:sz w:val="22"/>
          <w:szCs w:val="22"/>
        </w:rPr>
        <w:t xml:space="preserve"> December 31, 2022</w:t>
      </w:r>
    </w:p>
    <w:p w14:paraId="53257F4D" w14:textId="60918337" w:rsidR="002950B9" w:rsidRDefault="002950B9" w:rsidP="00822C43">
      <w:pPr>
        <w:pStyle w:val="Default"/>
        <w:jc w:val="both"/>
        <w:rPr>
          <w:sz w:val="22"/>
          <w:szCs w:val="22"/>
        </w:rPr>
      </w:pPr>
    </w:p>
    <w:p w14:paraId="109B1B70" w14:textId="77777777" w:rsidR="002950B9" w:rsidRDefault="002950B9" w:rsidP="002950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PPO3- PPO $20/35 with $2,000/$6,000 Out-of-Pocket Maximum and $750/$2,250 Out of Network Deductible</w:t>
      </w:r>
    </w:p>
    <w:p w14:paraId="4963B171" w14:textId="4C0B8CC2" w:rsidR="002950B9" w:rsidRDefault="002950B9" w:rsidP="00822C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End Date: December 31, 2022</w:t>
      </w:r>
    </w:p>
    <w:p w14:paraId="7223D9D9" w14:textId="77777777" w:rsidR="00CA5927" w:rsidRPr="002950B9" w:rsidRDefault="00CA5927" w:rsidP="00822C43">
      <w:pPr>
        <w:pStyle w:val="Default"/>
        <w:jc w:val="both"/>
        <w:rPr>
          <w:sz w:val="22"/>
          <w:szCs w:val="22"/>
        </w:rPr>
      </w:pPr>
    </w:p>
    <w:p w14:paraId="761AAB96" w14:textId="77777777" w:rsidR="00822C43" w:rsidRDefault="00822C43" w:rsidP="00313EB0">
      <w:pPr>
        <w:rPr>
          <w:rFonts w:ascii="Arial" w:hAnsi="Arial" w:cs="Arial"/>
          <w:sz w:val="22"/>
          <w:szCs w:val="22"/>
        </w:rPr>
      </w:pPr>
    </w:p>
    <w:p w14:paraId="73D5DF75" w14:textId="70EE03F4" w:rsidR="00313EB0" w:rsidRPr="009158EE" w:rsidRDefault="00313EB0" w:rsidP="00313EB0">
      <w:pPr>
        <w:rPr>
          <w:rFonts w:ascii="Arial" w:hAnsi="Arial" w:cs="Arial"/>
          <w:sz w:val="22"/>
          <w:szCs w:val="22"/>
        </w:rPr>
      </w:pPr>
      <w:r w:rsidRPr="009158EE">
        <w:rPr>
          <w:rFonts w:ascii="Arial" w:hAnsi="Arial" w:cs="Arial"/>
          <w:sz w:val="22"/>
          <w:szCs w:val="22"/>
        </w:rPr>
        <w:t>MM6- Comprehensive Plan with $500/$1,500 Deductible &amp; $2,500/$7,500 Out-of-Pocket Maximum</w:t>
      </w:r>
    </w:p>
    <w:p w14:paraId="20257310" w14:textId="0149F810" w:rsidR="009158EE" w:rsidRDefault="009158EE" w:rsidP="00C536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End Date:</w:t>
      </w:r>
      <w:r w:rsidR="00537EDC">
        <w:rPr>
          <w:sz w:val="22"/>
          <w:szCs w:val="22"/>
        </w:rPr>
        <w:t xml:space="preserve"> December 31, 2023</w:t>
      </w:r>
    </w:p>
    <w:bookmarkEnd w:id="0"/>
    <w:p w14:paraId="488533D5" w14:textId="52E5F367" w:rsidR="00BA332E" w:rsidRDefault="00BA332E" w:rsidP="00BA332E">
      <w:pPr>
        <w:pStyle w:val="NoSpacing"/>
        <w:ind w:left="3150" w:hanging="3150"/>
        <w:jc w:val="center"/>
        <w:rPr>
          <w:rFonts w:ascii="Arial" w:hAnsi="Arial" w:cs="Arial"/>
          <w:b/>
        </w:rPr>
      </w:pPr>
      <w:r w:rsidRPr="005A5792">
        <w:rPr>
          <w:rFonts w:ascii="Arial" w:hAnsi="Arial" w:cs="Arial"/>
          <w:b/>
        </w:rPr>
        <w:t>* * * * * * * * * *</w:t>
      </w:r>
    </w:p>
    <w:p w14:paraId="0FFED711" w14:textId="3836D6D1" w:rsidR="007C4E43" w:rsidRDefault="007C4E43" w:rsidP="005E5CE4">
      <w:pPr>
        <w:widowControl w:val="0"/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14:paraId="2ADBD23D" w14:textId="4E1D3E7C" w:rsidR="00CA5927" w:rsidRDefault="00CA5927" w:rsidP="005E5CE4">
      <w:pPr>
        <w:widowControl w:val="0"/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p w14:paraId="24726D84" w14:textId="77777777" w:rsidR="00CA5927" w:rsidRPr="00FB0E4F" w:rsidRDefault="00CA5927" w:rsidP="00CA5927">
      <w:pPr>
        <w:pStyle w:val="Default"/>
        <w:ind w:right="-36"/>
        <w:rPr>
          <w:sz w:val="22"/>
          <w:szCs w:val="22"/>
        </w:rPr>
      </w:pPr>
      <w:bookmarkStart w:id="1" w:name="_Hlk121496919"/>
      <w:r w:rsidRPr="00FB0E4F">
        <w:rPr>
          <w:sz w:val="22"/>
          <w:szCs w:val="22"/>
        </w:rPr>
        <w:t xml:space="preserve">STATE OF NEW YORK   </w:t>
      </w:r>
      <w:proofErr w:type="gramStart"/>
      <w:r w:rsidRPr="00FB0E4F">
        <w:rPr>
          <w:sz w:val="22"/>
          <w:szCs w:val="22"/>
        </w:rPr>
        <w:t xml:space="preserve">  )</w:t>
      </w:r>
      <w:proofErr w:type="gramEnd"/>
      <w:r w:rsidRPr="00FB0E4F">
        <w:rPr>
          <w:sz w:val="22"/>
          <w:szCs w:val="22"/>
        </w:rPr>
        <w:softHyphen/>
      </w:r>
    </w:p>
    <w:p w14:paraId="54E0303A" w14:textId="77777777" w:rsidR="00CA5927" w:rsidRPr="00FB0E4F" w:rsidRDefault="00CA5927" w:rsidP="00CA5927">
      <w:pPr>
        <w:pStyle w:val="BodyText"/>
        <w:tabs>
          <w:tab w:val="left" w:pos="360"/>
        </w:tabs>
        <w:ind w:right="-36"/>
        <w:rPr>
          <w:rFonts w:ascii="Arial" w:hAnsi="Arial" w:cs="Arial"/>
          <w:bCs/>
          <w:sz w:val="22"/>
          <w:szCs w:val="22"/>
        </w:rPr>
      </w:pPr>
      <w:r w:rsidRPr="00FB0E4F">
        <w:rPr>
          <w:rFonts w:ascii="Arial" w:hAnsi="Arial" w:cs="Arial"/>
          <w:sz w:val="22"/>
          <w:szCs w:val="22"/>
        </w:rPr>
        <w:t xml:space="preserve">GTCMHIC             </w:t>
      </w:r>
      <w:r w:rsidRPr="00FB0E4F">
        <w:rPr>
          <w:rFonts w:ascii="Arial" w:hAnsi="Arial" w:cs="Arial"/>
          <w:sz w:val="22"/>
          <w:szCs w:val="22"/>
        </w:rPr>
        <w:tab/>
        <w:t xml:space="preserve">                  </w:t>
      </w:r>
      <w:proofErr w:type="gramStart"/>
      <w:r w:rsidRPr="00FB0E4F">
        <w:rPr>
          <w:rFonts w:ascii="Arial" w:hAnsi="Arial" w:cs="Arial"/>
          <w:sz w:val="22"/>
          <w:szCs w:val="22"/>
        </w:rPr>
        <w:t xml:space="preserve">  )</w:t>
      </w:r>
      <w:proofErr w:type="gramEnd"/>
      <w:r w:rsidRPr="00FB0E4F">
        <w:rPr>
          <w:rFonts w:ascii="Arial" w:hAnsi="Arial" w:cs="Arial"/>
          <w:sz w:val="22"/>
          <w:szCs w:val="22"/>
        </w:rPr>
        <w:t xml:space="preserve"> ss:</w:t>
      </w:r>
      <w:r w:rsidRPr="00FB0E4F">
        <w:rPr>
          <w:rFonts w:ascii="Arial" w:hAnsi="Arial" w:cs="Arial"/>
          <w:noProof/>
          <w:sz w:val="22"/>
          <w:szCs w:val="22"/>
        </w:rPr>
        <w:t xml:space="preserve"> </w:t>
      </w:r>
      <w:r w:rsidRPr="00FB0E4F">
        <w:rPr>
          <w:rFonts w:ascii="Arial" w:hAnsi="Arial" w:cs="Arial"/>
          <w:noProof/>
          <w:sz w:val="22"/>
          <w:szCs w:val="22"/>
        </w:rPr>
        <w:br/>
      </w:r>
      <w:r w:rsidRPr="00FB0E4F">
        <w:rPr>
          <w:rFonts w:ascii="Arial" w:hAnsi="Arial" w:cs="Arial"/>
          <w:bCs/>
          <w:sz w:val="22"/>
          <w:szCs w:val="22"/>
        </w:rPr>
        <w:t>COUNTY OF TOMPKINS )</w:t>
      </w:r>
    </w:p>
    <w:p w14:paraId="37A701A7" w14:textId="77777777" w:rsidR="00CA5927" w:rsidRPr="00FB0E4F" w:rsidRDefault="00CA5927" w:rsidP="00CA5927">
      <w:pPr>
        <w:ind w:right="-36"/>
        <w:jc w:val="both"/>
        <w:rPr>
          <w:rFonts w:ascii="Arial" w:hAnsi="Arial" w:cs="Arial"/>
          <w:bCs/>
          <w:sz w:val="22"/>
          <w:szCs w:val="22"/>
        </w:rPr>
      </w:pPr>
    </w:p>
    <w:p w14:paraId="1CF742AE" w14:textId="77777777" w:rsidR="00CA5927" w:rsidRPr="00D366B6" w:rsidRDefault="00CA5927" w:rsidP="00CA5927">
      <w:pPr>
        <w:ind w:right="-36"/>
        <w:jc w:val="both"/>
        <w:rPr>
          <w:rFonts w:ascii="Arial" w:hAnsi="Arial" w:cs="Arial"/>
          <w:bCs/>
          <w:sz w:val="22"/>
          <w:szCs w:val="22"/>
        </w:rPr>
      </w:pPr>
      <w:r w:rsidRPr="00FB0E4F">
        <w:rPr>
          <w:rFonts w:ascii="Arial" w:hAnsi="Arial" w:cs="Arial"/>
          <w:bCs/>
          <w:sz w:val="22"/>
          <w:szCs w:val="22"/>
        </w:rPr>
        <w:tab/>
        <w:t xml:space="preserve">I hereby certify that the foregoing is a true and correct transcript of a resolution adopted by the Greater Tompkins County Municipal Health Insurance Consortium Executive Committee on </w:t>
      </w:r>
      <w:r>
        <w:rPr>
          <w:rFonts w:ascii="Arial" w:hAnsi="Arial" w:cs="Arial"/>
          <w:bCs/>
          <w:sz w:val="22"/>
          <w:szCs w:val="22"/>
        </w:rPr>
        <w:t>December 7</w:t>
      </w:r>
      <w:r w:rsidRPr="00FB0E4F">
        <w:rPr>
          <w:rFonts w:ascii="Arial" w:hAnsi="Arial" w:cs="Arial"/>
          <w:bCs/>
          <w:sz w:val="22"/>
          <w:szCs w:val="22"/>
        </w:rPr>
        <w:t>, 2022.</w:t>
      </w:r>
    </w:p>
    <w:p w14:paraId="54C5CCF9" w14:textId="77777777" w:rsidR="00CA5927" w:rsidRPr="008316A6" w:rsidRDefault="00CA5927" w:rsidP="00CA5927"/>
    <w:p w14:paraId="43555C66" w14:textId="77777777" w:rsidR="00CA5927" w:rsidRPr="008316A6" w:rsidRDefault="00CA5927" w:rsidP="00CA5927">
      <w:r>
        <w:rPr>
          <w:noProof/>
        </w:rPr>
        <w:drawing>
          <wp:anchor distT="0" distB="0" distL="114300" distR="114300" simplePos="0" relativeHeight="251659264" behindDoc="1" locked="0" layoutInCell="1" allowOverlap="1" wp14:anchorId="546CF2C3" wp14:editId="72AA133B">
            <wp:simplePos x="0" y="0"/>
            <wp:positionH relativeFrom="column">
              <wp:posOffset>2509520</wp:posOffset>
            </wp:positionH>
            <wp:positionV relativeFrom="paragraph">
              <wp:posOffset>46876</wp:posOffset>
            </wp:positionV>
            <wp:extent cx="3346450" cy="746760"/>
            <wp:effectExtent l="0" t="0" r="6350" b="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C69D21" w14:textId="77777777" w:rsidR="00CA5927" w:rsidRPr="008316A6" w:rsidRDefault="00CA5927" w:rsidP="00CA5927"/>
    <w:p w14:paraId="2A86E04B" w14:textId="77777777" w:rsidR="00CA5927" w:rsidRDefault="00CA5927" w:rsidP="00CA5927">
      <w:pPr>
        <w:rPr>
          <w:rFonts w:ascii="Arial" w:hAnsi="Arial" w:cs="Arial"/>
          <w:noProof/>
          <w:sz w:val="22"/>
          <w:szCs w:val="22"/>
        </w:rPr>
      </w:pPr>
    </w:p>
    <w:p w14:paraId="135766E7" w14:textId="77777777" w:rsidR="00CA5927" w:rsidRDefault="00CA5927" w:rsidP="00CA5927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______________________________________</w:t>
      </w:r>
    </w:p>
    <w:p w14:paraId="1B13749A" w14:textId="77777777" w:rsidR="00CA5927" w:rsidRPr="008316A6" w:rsidRDefault="00CA5927" w:rsidP="00CA5927">
      <w:pPr>
        <w:tabs>
          <w:tab w:val="left" w:pos="4410"/>
        </w:tabs>
        <w:rPr>
          <w:i/>
          <w:iCs/>
        </w:rPr>
      </w:pPr>
      <w:r>
        <w:tab/>
      </w:r>
      <w:r w:rsidRPr="008316A6">
        <w:rPr>
          <w:i/>
          <w:iCs/>
        </w:rPr>
        <w:t>Lynne Sheldon, Clerk of the GTCMHIC Board</w:t>
      </w:r>
      <w:bookmarkEnd w:id="1"/>
    </w:p>
    <w:p w14:paraId="52F2EA18" w14:textId="77777777" w:rsidR="00CA5927" w:rsidRDefault="00CA5927" w:rsidP="005E5CE4">
      <w:pPr>
        <w:widowControl w:val="0"/>
        <w:autoSpaceDE w:val="0"/>
        <w:autoSpaceDN w:val="0"/>
        <w:adjustRightInd w:val="0"/>
        <w:ind w:right="720"/>
        <w:jc w:val="both"/>
        <w:rPr>
          <w:rFonts w:ascii="Arial" w:hAnsi="Arial" w:cs="Arial"/>
          <w:sz w:val="22"/>
          <w:szCs w:val="22"/>
        </w:rPr>
      </w:pPr>
    </w:p>
    <w:sectPr w:rsidR="00CA5927" w:rsidSect="00CD27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810" w:left="810" w:header="45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105C" w14:textId="77777777" w:rsidR="00452898" w:rsidRDefault="00452898">
      <w:r>
        <w:separator/>
      </w:r>
    </w:p>
  </w:endnote>
  <w:endnote w:type="continuationSeparator" w:id="0">
    <w:p w14:paraId="1AEC29BD" w14:textId="77777777" w:rsidR="00452898" w:rsidRDefault="0045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5F4E" w14:textId="77777777" w:rsidR="00AD05EC" w:rsidRDefault="00AD0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61EDB" w14:textId="77777777" w:rsidR="00AD05EC" w:rsidRDefault="00AD05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9C59" w14:textId="77777777" w:rsidR="00AD05EC" w:rsidRDefault="00AD05EC">
    <w:pPr>
      <w:pStyle w:val="Footer"/>
      <w:framePr w:wrap="around" w:vAnchor="text" w:hAnchor="margin" w:xAlign="right" w:y="1"/>
      <w:rPr>
        <w:rStyle w:val="PageNumber"/>
      </w:rPr>
    </w:pPr>
  </w:p>
  <w:p w14:paraId="6710DF17" w14:textId="77777777" w:rsidR="00AD05EC" w:rsidRDefault="00AD05EC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9A6A" w14:textId="77777777" w:rsidR="00AC2926" w:rsidRDefault="00AC2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5B47" w14:textId="77777777" w:rsidR="00452898" w:rsidRDefault="00452898">
      <w:r>
        <w:separator/>
      </w:r>
    </w:p>
  </w:footnote>
  <w:footnote w:type="continuationSeparator" w:id="0">
    <w:p w14:paraId="21EC602F" w14:textId="77777777" w:rsidR="00452898" w:rsidRDefault="0045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F146" w14:textId="77777777" w:rsidR="00AC2926" w:rsidRDefault="00AC2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2112" w14:textId="77777777" w:rsidR="004F570F" w:rsidRPr="008E083A" w:rsidRDefault="004F570F" w:rsidP="004F570F">
    <w:pPr>
      <w:rPr>
        <w:rFonts w:ascii="Arial" w:hAnsi="Arial" w:cs="Arial"/>
        <w:b/>
        <w:sz w:val="22"/>
        <w:szCs w:val="22"/>
      </w:rPr>
    </w:pPr>
  </w:p>
  <w:p w14:paraId="3D8A76B9" w14:textId="77777777" w:rsidR="004F570F" w:rsidRPr="008E083A" w:rsidRDefault="004F570F" w:rsidP="004F570F">
    <w:pPr>
      <w:ind w:left="3330" w:right="-360" w:hanging="3330"/>
      <w:jc w:val="both"/>
      <w:rPr>
        <w:rFonts w:ascii="Arial" w:hAnsi="Arial" w:cs="Arial"/>
        <w:sz w:val="22"/>
        <w:szCs w:val="22"/>
      </w:rPr>
    </w:pPr>
  </w:p>
  <w:p w14:paraId="5B0E5119" w14:textId="294C9ED7" w:rsidR="00033CFE" w:rsidRPr="00364C80" w:rsidRDefault="004F570F" w:rsidP="004F570F">
    <w:pPr>
      <w:pStyle w:val="Default"/>
      <w:ind w:left="3150" w:hanging="3150"/>
      <w:rPr>
        <w:b/>
        <w:caps/>
        <w:sz w:val="22"/>
        <w:szCs w:val="22"/>
      </w:rPr>
    </w:pPr>
    <w:r w:rsidRPr="00364C80">
      <w:rPr>
        <w:b/>
        <w:bCs/>
        <w:caps/>
        <w:color w:val="221F1F"/>
        <w:sz w:val="22"/>
        <w:szCs w:val="22"/>
      </w:rPr>
      <w:t xml:space="preserve">RESOLUTION NO. </w:t>
    </w:r>
    <w:r>
      <w:rPr>
        <w:b/>
        <w:bCs/>
        <w:caps/>
        <w:color w:val="221F1F"/>
        <w:sz w:val="22"/>
        <w:szCs w:val="22"/>
      </w:rPr>
      <w:t xml:space="preserve"> </w:t>
    </w:r>
    <w:r w:rsidR="00CA5927">
      <w:rPr>
        <w:b/>
        <w:bCs/>
        <w:caps/>
        <w:color w:val="221F1F"/>
        <w:sz w:val="22"/>
        <w:szCs w:val="22"/>
      </w:rPr>
      <w:t>032</w:t>
    </w:r>
    <w:r>
      <w:rPr>
        <w:b/>
        <w:bCs/>
        <w:caps/>
        <w:color w:val="221F1F"/>
        <w:sz w:val="22"/>
        <w:szCs w:val="22"/>
      </w:rPr>
      <w:t xml:space="preserve">- 2022 </w:t>
    </w:r>
    <w:r w:rsidRPr="00364C80">
      <w:rPr>
        <w:b/>
        <w:bCs/>
        <w:caps/>
        <w:color w:val="221F1F"/>
        <w:sz w:val="22"/>
        <w:szCs w:val="22"/>
      </w:rPr>
      <w:t xml:space="preserve">– </w:t>
    </w:r>
    <w:r>
      <w:rPr>
        <w:b/>
        <w:bCs/>
        <w:caps/>
        <w:color w:val="221F1F"/>
        <w:sz w:val="22"/>
        <w:szCs w:val="22"/>
      </w:rPr>
      <w:t>AMENDMENT TO RESOLUTION NO. 011-2020 “</w:t>
    </w:r>
    <w:r w:rsidRPr="00364C80">
      <w:rPr>
        <w:b/>
        <w:caps/>
        <w:sz w:val="22"/>
        <w:szCs w:val="22"/>
      </w:rPr>
      <w:t xml:space="preserve">Authorization by the Board of Directors to Remove Benefit Plans from the Consortium’s </w:t>
    </w:r>
    <w:r>
      <w:rPr>
        <w:b/>
        <w:caps/>
        <w:sz w:val="22"/>
        <w:szCs w:val="22"/>
      </w:rPr>
      <w:t xml:space="preserve">menu OF </w:t>
    </w:r>
    <w:r w:rsidRPr="00364C80">
      <w:rPr>
        <w:b/>
        <w:caps/>
        <w:sz w:val="22"/>
        <w:szCs w:val="22"/>
      </w:rPr>
      <w:t>Benefit Plan Offerings</w:t>
    </w:r>
    <w:r>
      <w:rPr>
        <w:b/>
        <w:caps/>
        <w:sz w:val="22"/>
        <w:szCs w:val="22"/>
      </w:rPr>
      <w:t xml:space="preserve">” </w:t>
    </w:r>
    <w:r w:rsidRPr="004F570F">
      <w:rPr>
        <w:b/>
        <w:caps/>
        <w:sz w:val="22"/>
        <w:szCs w:val="22"/>
        <w:u w:val="single"/>
      </w:rPr>
      <w:t xml:space="preserve">BY </w:t>
    </w:r>
    <w:r w:rsidRPr="00C96950">
      <w:rPr>
        <w:b/>
        <w:caps/>
        <w:sz w:val="22"/>
        <w:szCs w:val="22"/>
        <w:u w:val="single"/>
      </w:rPr>
      <w:t>RESTRICTING PLAN ENROLLMENT</w:t>
    </w:r>
  </w:p>
  <w:p w14:paraId="352BE678" w14:textId="77777777" w:rsidR="00033CFE" w:rsidRDefault="00033CFE" w:rsidP="00157BE3">
    <w:pPr>
      <w:pStyle w:val="Header"/>
      <w:ind w:left="3150" w:hanging="3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8A4D" w14:textId="77777777" w:rsidR="004F570F" w:rsidRDefault="004F570F" w:rsidP="00CD275B">
    <w:pPr>
      <w:pStyle w:val="Header"/>
      <w:tabs>
        <w:tab w:val="clear" w:pos="4320"/>
      </w:tabs>
      <w:ind w:left="-360" w:right="-360"/>
      <w:jc w:val="right"/>
    </w:pPr>
    <w:bookmarkStart w:id="2" w:name="_Hlk83992810"/>
    <w:r>
      <w:rPr>
        <w:noProof/>
      </w:rPr>
      <w:drawing>
        <wp:anchor distT="0" distB="0" distL="114300" distR="114300" simplePos="0" relativeHeight="251659264" behindDoc="1" locked="0" layoutInCell="1" allowOverlap="1" wp14:anchorId="1899B11F" wp14:editId="6F63A71A">
          <wp:simplePos x="0" y="0"/>
          <wp:positionH relativeFrom="column">
            <wp:posOffset>-278130</wp:posOffset>
          </wp:positionH>
          <wp:positionV relativeFrom="paragraph">
            <wp:posOffset>-115570</wp:posOffset>
          </wp:positionV>
          <wp:extent cx="1638989" cy="14097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rPr>
        <w:noProof/>
      </w:rPr>
      <w:drawing>
        <wp:inline distT="0" distB="0" distL="0" distR="0" wp14:anchorId="5F5721DC" wp14:editId="2CBAD7C1">
          <wp:extent cx="5410200" cy="1259367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882" cy="1268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710B2022" w14:textId="22A57DDC" w:rsidR="00033CFE" w:rsidRDefault="004F570F" w:rsidP="004F570F">
    <w:pPr>
      <w:pStyle w:val="Header"/>
      <w:tabs>
        <w:tab w:val="clear" w:pos="4320"/>
        <w:tab w:val="clear" w:pos="8640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32D8D"/>
    <w:multiLevelType w:val="hybridMultilevel"/>
    <w:tmpl w:val="F7F40276"/>
    <w:lvl w:ilvl="0" w:tplc="DC24D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AE1F68"/>
    <w:multiLevelType w:val="hybridMultilevel"/>
    <w:tmpl w:val="3A72A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600C4"/>
    <w:multiLevelType w:val="hybridMultilevel"/>
    <w:tmpl w:val="C8EED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22E4D6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8114">
    <w:abstractNumId w:val="6"/>
  </w:num>
  <w:num w:numId="2" w16cid:durableId="43799347">
    <w:abstractNumId w:val="3"/>
  </w:num>
  <w:num w:numId="3" w16cid:durableId="982467051">
    <w:abstractNumId w:val="0"/>
  </w:num>
  <w:num w:numId="4" w16cid:durableId="1177310139">
    <w:abstractNumId w:val="2"/>
  </w:num>
  <w:num w:numId="5" w16cid:durableId="885288506">
    <w:abstractNumId w:val="4"/>
  </w:num>
  <w:num w:numId="6" w16cid:durableId="542014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939561">
    <w:abstractNumId w:val="5"/>
  </w:num>
  <w:num w:numId="8" w16cid:durableId="1072196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99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07117"/>
    <w:rsid w:val="00015B6B"/>
    <w:rsid w:val="00033CFE"/>
    <w:rsid w:val="000513EB"/>
    <w:rsid w:val="00063721"/>
    <w:rsid w:val="00076D9F"/>
    <w:rsid w:val="00093083"/>
    <w:rsid w:val="0009715F"/>
    <w:rsid w:val="000B1BD0"/>
    <w:rsid w:val="000C6527"/>
    <w:rsid w:val="000D0F59"/>
    <w:rsid w:val="000D156B"/>
    <w:rsid w:val="000D1FEE"/>
    <w:rsid w:val="000D5663"/>
    <w:rsid w:val="000E00FA"/>
    <w:rsid w:val="000E5F12"/>
    <w:rsid w:val="00101E61"/>
    <w:rsid w:val="00114D04"/>
    <w:rsid w:val="0012023D"/>
    <w:rsid w:val="00123CD8"/>
    <w:rsid w:val="001303DE"/>
    <w:rsid w:val="0014623F"/>
    <w:rsid w:val="00157BE3"/>
    <w:rsid w:val="0016060C"/>
    <w:rsid w:val="0017797A"/>
    <w:rsid w:val="00180548"/>
    <w:rsid w:val="001A1270"/>
    <w:rsid w:val="001A7095"/>
    <w:rsid w:val="001B5F75"/>
    <w:rsid w:val="001C0AB3"/>
    <w:rsid w:val="001C4361"/>
    <w:rsid w:val="001E1651"/>
    <w:rsid w:val="001E1BC4"/>
    <w:rsid w:val="001F5848"/>
    <w:rsid w:val="00205EC4"/>
    <w:rsid w:val="002157F0"/>
    <w:rsid w:val="00215FB8"/>
    <w:rsid w:val="00281365"/>
    <w:rsid w:val="002821F2"/>
    <w:rsid w:val="002950B9"/>
    <w:rsid w:val="002976C0"/>
    <w:rsid w:val="002B09D8"/>
    <w:rsid w:val="002B0F24"/>
    <w:rsid w:val="002B7350"/>
    <w:rsid w:val="002D1850"/>
    <w:rsid w:val="00313EB0"/>
    <w:rsid w:val="00314B28"/>
    <w:rsid w:val="00325E72"/>
    <w:rsid w:val="00343CAB"/>
    <w:rsid w:val="00345A8F"/>
    <w:rsid w:val="003468E2"/>
    <w:rsid w:val="00352CDF"/>
    <w:rsid w:val="0035634E"/>
    <w:rsid w:val="003611A6"/>
    <w:rsid w:val="00364C80"/>
    <w:rsid w:val="00376C8B"/>
    <w:rsid w:val="003809AA"/>
    <w:rsid w:val="003836DF"/>
    <w:rsid w:val="003A25DE"/>
    <w:rsid w:val="003A42CA"/>
    <w:rsid w:val="003A54AD"/>
    <w:rsid w:val="003B1025"/>
    <w:rsid w:val="003B3205"/>
    <w:rsid w:val="003C4983"/>
    <w:rsid w:val="003F4071"/>
    <w:rsid w:val="003F43C7"/>
    <w:rsid w:val="00414FA9"/>
    <w:rsid w:val="00437B4E"/>
    <w:rsid w:val="00442B74"/>
    <w:rsid w:val="00452898"/>
    <w:rsid w:val="00452DA5"/>
    <w:rsid w:val="004553CC"/>
    <w:rsid w:val="0045662B"/>
    <w:rsid w:val="00465ECD"/>
    <w:rsid w:val="00470193"/>
    <w:rsid w:val="00473AF9"/>
    <w:rsid w:val="00483BA2"/>
    <w:rsid w:val="004955B3"/>
    <w:rsid w:val="004B1A29"/>
    <w:rsid w:val="004C56CC"/>
    <w:rsid w:val="004D0B92"/>
    <w:rsid w:val="004F570F"/>
    <w:rsid w:val="005256C3"/>
    <w:rsid w:val="00526F52"/>
    <w:rsid w:val="00533560"/>
    <w:rsid w:val="0053780F"/>
    <w:rsid w:val="00537EDC"/>
    <w:rsid w:val="005431B8"/>
    <w:rsid w:val="00543E0D"/>
    <w:rsid w:val="00547EEF"/>
    <w:rsid w:val="00550A5F"/>
    <w:rsid w:val="005708FA"/>
    <w:rsid w:val="00580DD5"/>
    <w:rsid w:val="005A7753"/>
    <w:rsid w:val="005B34D8"/>
    <w:rsid w:val="005B7682"/>
    <w:rsid w:val="005C4C8D"/>
    <w:rsid w:val="005E5CE4"/>
    <w:rsid w:val="00630E7B"/>
    <w:rsid w:val="0063101E"/>
    <w:rsid w:val="0067427E"/>
    <w:rsid w:val="00680C44"/>
    <w:rsid w:val="00683D1A"/>
    <w:rsid w:val="00691128"/>
    <w:rsid w:val="00693A4A"/>
    <w:rsid w:val="00694AD6"/>
    <w:rsid w:val="006964E0"/>
    <w:rsid w:val="006977C6"/>
    <w:rsid w:val="006A6DF8"/>
    <w:rsid w:val="006D52FC"/>
    <w:rsid w:val="006E7221"/>
    <w:rsid w:val="006F09E0"/>
    <w:rsid w:val="006F28C0"/>
    <w:rsid w:val="006F64F0"/>
    <w:rsid w:val="007009AC"/>
    <w:rsid w:val="007076FD"/>
    <w:rsid w:val="007247BB"/>
    <w:rsid w:val="00740069"/>
    <w:rsid w:val="0075534B"/>
    <w:rsid w:val="00773A33"/>
    <w:rsid w:val="0078190F"/>
    <w:rsid w:val="00781C8E"/>
    <w:rsid w:val="007855D9"/>
    <w:rsid w:val="00786BEA"/>
    <w:rsid w:val="007A05BF"/>
    <w:rsid w:val="007A1FAC"/>
    <w:rsid w:val="007A4B85"/>
    <w:rsid w:val="007A5170"/>
    <w:rsid w:val="007B754D"/>
    <w:rsid w:val="007C4E43"/>
    <w:rsid w:val="007D7704"/>
    <w:rsid w:val="007F7819"/>
    <w:rsid w:val="00822C43"/>
    <w:rsid w:val="0083225A"/>
    <w:rsid w:val="00846A5F"/>
    <w:rsid w:val="00884124"/>
    <w:rsid w:val="00884DDC"/>
    <w:rsid w:val="008A7812"/>
    <w:rsid w:val="008C67B3"/>
    <w:rsid w:val="008D2AA5"/>
    <w:rsid w:val="008D4C96"/>
    <w:rsid w:val="008E083A"/>
    <w:rsid w:val="008E4085"/>
    <w:rsid w:val="008E6977"/>
    <w:rsid w:val="008E6FA6"/>
    <w:rsid w:val="008F1E9B"/>
    <w:rsid w:val="008F2530"/>
    <w:rsid w:val="008F70CA"/>
    <w:rsid w:val="00905112"/>
    <w:rsid w:val="009158EE"/>
    <w:rsid w:val="009223E0"/>
    <w:rsid w:val="00953E0D"/>
    <w:rsid w:val="009555B4"/>
    <w:rsid w:val="00980F52"/>
    <w:rsid w:val="009877D7"/>
    <w:rsid w:val="009931ED"/>
    <w:rsid w:val="00997A00"/>
    <w:rsid w:val="009A680D"/>
    <w:rsid w:val="009B3194"/>
    <w:rsid w:val="009C7005"/>
    <w:rsid w:val="009E04F7"/>
    <w:rsid w:val="009F53AA"/>
    <w:rsid w:val="00A23EF6"/>
    <w:rsid w:val="00A403C2"/>
    <w:rsid w:val="00A72F1A"/>
    <w:rsid w:val="00A753CA"/>
    <w:rsid w:val="00A845B2"/>
    <w:rsid w:val="00A9097F"/>
    <w:rsid w:val="00AB2678"/>
    <w:rsid w:val="00AC2632"/>
    <w:rsid w:val="00AC2926"/>
    <w:rsid w:val="00AD05EC"/>
    <w:rsid w:val="00AD5B3C"/>
    <w:rsid w:val="00B034F1"/>
    <w:rsid w:val="00B16C8B"/>
    <w:rsid w:val="00B40590"/>
    <w:rsid w:val="00B56668"/>
    <w:rsid w:val="00B87F72"/>
    <w:rsid w:val="00B9022D"/>
    <w:rsid w:val="00BA332E"/>
    <w:rsid w:val="00BC79C6"/>
    <w:rsid w:val="00BD0095"/>
    <w:rsid w:val="00C00F92"/>
    <w:rsid w:val="00C03CEC"/>
    <w:rsid w:val="00C0747F"/>
    <w:rsid w:val="00C243B4"/>
    <w:rsid w:val="00C40121"/>
    <w:rsid w:val="00C4150A"/>
    <w:rsid w:val="00C5363E"/>
    <w:rsid w:val="00C61B1F"/>
    <w:rsid w:val="00C74D95"/>
    <w:rsid w:val="00C80947"/>
    <w:rsid w:val="00C90C17"/>
    <w:rsid w:val="00C96950"/>
    <w:rsid w:val="00CA5927"/>
    <w:rsid w:val="00CB09E9"/>
    <w:rsid w:val="00CD275B"/>
    <w:rsid w:val="00CD47FC"/>
    <w:rsid w:val="00CD6001"/>
    <w:rsid w:val="00CF4697"/>
    <w:rsid w:val="00D11AFC"/>
    <w:rsid w:val="00D3404E"/>
    <w:rsid w:val="00D42D17"/>
    <w:rsid w:val="00D77C24"/>
    <w:rsid w:val="00D81A8B"/>
    <w:rsid w:val="00DA1852"/>
    <w:rsid w:val="00DA7483"/>
    <w:rsid w:val="00DA78C1"/>
    <w:rsid w:val="00DB3098"/>
    <w:rsid w:val="00DD1FA5"/>
    <w:rsid w:val="00DD2DEA"/>
    <w:rsid w:val="00DD5B6B"/>
    <w:rsid w:val="00DF4E35"/>
    <w:rsid w:val="00DF5B1F"/>
    <w:rsid w:val="00E04873"/>
    <w:rsid w:val="00E26704"/>
    <w:rsid w:val="00E318DC"/>
    <w:rsid w:val="00E61198"/>
    <w:rsid w:val="00E65BB3"/>
    <w:rsid w:val="00E77783"/>
    <w:rsid w:val="00E97DF2"/>
    <w:rsid w:val="00EA189C"/>
    <w:rsid w:val="00EA38CF"/>
    <w:rsid w:val="00EC767C"/>
    <w:rsid w:val="00ED380F"/>
    <w:rsid w:val="00F3730F"/>
    <w:rsid w:val="00F37EBE"/>
    <w:rsid w:val="00F41C30"/>
    <w:rsid w:val="00F426A6"/>
    <w:rsid w:val="00F664AE"/>
    <w:rsid w:val="00F72118"/>
    <w:rsid w:val="00F820F9"/>
    <w:rsid w:val="00F900B5"/>
    <w:rsid w:val="00F902F8"/>
    <w:rsid w:val="00FC3FC9"/>
    <w:rsid w:val="00FD1EAA"/>
    <w:rsid w:val="00FD534D"/>
    <w:rsid w:val="00FE4DCF"/>
    <w:rsid w:val="00FF17EF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7451803"/>
  <w15:docId w15:val="{C35894A8-DD7B-4409-AE52-05D25400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6D5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FC"/>
  </w:style>
  <w:style w:type="paragraph" w:styleId="BalloonText">
    <w:name w:val="Balloon Text"/>
    <w:basedOn w:val="Normal"/>
    <w:link w:val="BalloonTextChar"/>
    <w:uiPriority w:val="99"/>
    <w:semiHidden/>
    <w:unhideWhenUsed/>
    <w:rsid w:val="006D5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52FC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14FA9"/>
    <w:pPr>
      <w:spacing w:before="100" w:beforeAutospacing="1" w:after="100" w:afterAutospacing="1"/>
    </w:pPr>
  </w:style>
  <w:style w:type="paragraph" w:customStyle="1" w:styleId="Default">
    <w:name w:val="Default"/>
    <w:rsid w:val="00E97DF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5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DA57DB4156D40BB5FF84C8F571C57" ma:contentTypeVersion="12" ma:contentTypeDescription="Create a new document." ma:contentTypeScope="" ma:versionID="8689aeb898468a1dc44bbda013e746ce">
  <xsd:schema xmlns:xsd="http://www.w3.org/2001/XMLSchema" xmlns:xs="http://www.w3.org/2001/XMLSchema" xmlns:p="http://schemas.microsoft.com/office/2006/metadata/properties" xmlns:ns2="449d7c71-f3bf-4218-981d-f6cb166f4c32" xmlns:ns3="2ff4af02-70e3-4d4c-829f-ff208d0615cd" targetNamespace="http://schemas.microsoft.com/office/2006/metadata/properties" ma:root="true" ma:fieldsID="ff4acbb3bf7cf01e9f5ef83d7ff45f21" ns2:_="" ns3:_="">
    <xsd:import namespace="449d7c71-f3bf-4218-981d-f6cb166f4c32"/>
    <xsd:import namespace="2ff4af02-70e3-4d4c-829f-ff208d061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d7c71-f3bf-4218-981d-f6cb166f4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4af02-70e3-4d4c-829f-ff208d061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23EB8-27D9-4D04-8C00-390D80DF1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193C8-236F-48EA-A5FC-F1274B32F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17FBD-0E38-4CF2-8147-360B05628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2921F-8B47-432C-B507-A52AF3E0A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d7c71-f3bf-4218-981d-f6cb166f4c32"/>
    <ds:schemaRef ds:uri="2ff4af02-70e3-4d4c-829f-ff208d061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JKIPPOLA</dc:creator>
  <cp:lastModifiedBy>Lynne Sheldon</cp:lastModifiedBy>
  <cp:revision>2</cp:revision>
  <cp:lastPrinted>2020-06-19T18:40:00Z</cp:lastPrinted>
  <dcterms:created xsi:type="dcterms:W3CDTF">2022-12-12T16:15:00Z</dcterms:created>
  <dcterms:modified xsi:type="dcterms:W3CDTF">2022-12-12T16:15:00Z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0x0101005ECDA57DB4156D40BB5FF84C8F571C57</vt:lpwstr>
  </property>
</Properties>
</file>